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4D9" w:rsidRDefault="00000000">
      <w:pPr>
        <w:pStyle w:val="Standard"/>
        <w:ind w:right="5"/>
        <w:jc w:val="right"/>
        <w:outlineLvl w:val="0"/>
        <w:rPr>
          <w:rFonts w:hint="eastAsia"/>
        </w:rPr>
      </w:pPr>
      <w:r>
        <w:rPr>
          <w:b/>
          <w:noProof/>
        </w:rPr>
        <w:drawing>
          <wp:anchor distT="0" distB="0" distL="114300" distR="114300" simplePos="0" relativeHeight="251658240" behindDoc="0" locked="0" layoutInCell="1" allowOverlap="1">
            <wp:simplePos x="0" y="0"/>
            <wp:positionH relativeFrom="column">
              <wp:posOffset>-616808</wp:posOffset>
            </wp:positionH>
            <wp:positionV relativeFrom="paragraph">
              <wp:posOffset>484</wp:posOffset>
            </wp:positionV>
            <wp:extent cx="1153076" cy="1463040"/>
            <wp:effectExtent l="0" t="0" r="8974" b="3810"/>
            <wp:wrapSquare wrapText="bothSides"/>
            <wp:docPr id="1" name="Зображенн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153076" cy="1463040"/>
                    </a:xfrm>
                    <a:prstGeom prst="rect">
                      <a:avLst/>
                    </a:prstGeom>
                    <a:solidFill>
                      <a:srgbClr val="FFFFFF"/>
                    </a:solidFill>
                    <a:ln>
                      <a:noFill/>
                      <a:prstDash/>
                    </a:ln>
                  </pic:spPr>
                </pic:pic>
              </a:graphicData>
            </a:graphic>
          </wp:anchor>
        </w:drawing>
      </w:r>
      <w:r>
        <w:rPr>
          <w:rFonts w:ascii="Times New Roman" w:eastAsia="Lucida Sans Unicode" w:hAnsi="Times New Roman" w:cs="Times New Roman"/>
        </w:rPr>
        <w:t xml:space="preserve">                                                             </w:t>
      </w:r>
      <w:r>
        <w:rPr>
          <w:rFonts w:ascii="Times New Roman" w:eastAsia="Lucida Sans Unicode" w:hAnsi="Times New Roman" w:cs="Times New Roman"/>
          <w:b/>
          <w:bCs/>
        </w:rPr>
        <w:t xml:space="preserve">ШИФР ПОСЛУГИ </w:t>
      </w:r>
      <w:r>
        <w:rPr>
          <w:rFonts w:ascii="Times New Roman" w:eastAsia="Lucida Sans Unicode" w:hAnsi="Times New Roman" w:cs="Times New Roman"/>
          <w:b/>
          <w:bCs/>
          <w:lang w:val="ru-RU"/>
        </w:rPr>
        <w:t>07-13</w:t>
      </w:r>
    </w:p>
    <w:p w:rsidR="002434D9" w:rsidRDefault="002434D9">
      <w:pPr>
        <w:pStyle w:val="Standard"/>
        <w:ind w:right="5"/>
        <w:jc w:val="center"/>
        <w:outlineLvl w:val="0"/>
        <w:rPr>
          <w:rFonts w:ascii="Times New Roman" w:eastAsia="Lucida Sans Unicode" w:hAnsi="Times New Roman" w:cs="Times New Roman"/>
          <w:b/>
          <w:bCs/>
          <w:i/>
          <w:iCs/>
        </w:rPr>
      </w:pPr>
    </w:p>
    <w:p w:rsidR="002434D9" w:rsidRDefault="002434D9">
      <w:pPr>
        <w:pStyle w:val="Standard"/>
        <w:ind w:right="5"/>
        <w:jc w:val="center"/>
        <w:outlineLvl w:val="0"/>
        <w:rPr>
          <w:rFonts w:ascii="Times New Roman" w:eastAsia="Lucida Sans Unicode" w:hAnsi="Times New Roman" w:cs="Times New Roman"/>
          <w:b/>
          <w:bCs/>
          <w:i/>
          <w:iCs/>
        </w:rPr>
      </w:pPr>
    </w:p>
    <w:p w:rsidR="002434D9" w:rsidRDefault="00000000">
      <w:pPr>
        <w:pStyle w:val="Standard"/>
        <w:jc w:val="center"/>
        <w:rPr>
          <w:rFonts w:ascii="Times New Roman" w:hAnsi="Times New Roman" w:cs="Times New Roman"/>
          <w:b/>
          <w:sz w:val="26"/>
          <w:szCs w:val="26"/>
        </w:rPr>
      </w:pPr>
      <w:r>
        <w:rPr>
          <w:rFonts w:ascii="Times New Roman" w:hAnsi="Times New Roman" w:cs="Times New Roman"/>
          <w:b/>
          <w:sz w:val="26"/>
          <w:szCs w:val="26"/>
        </w:rPr>
        <w:t>ІНФОРМАЦІЙНА КАРТКА</w:t>
      </w:r>
    </w:p>
    <w:p w:rsidR="002434D9" w:rsidRDefault="00000000">
      <w:pPr>
        <w:pStyle w:val="Standard"/>
        <w:jc w:val="center"/>
        <w:rPr>
          <w:rFonts w:ascii="Times New Roman" w:hAnsi="Times New Roman" w:cs="Times New Roman"/>
          <w:b/>
          <w:sz w:val="26"/>
          <w:szCs w:val="26"/>
        </w:rPr>
      </w:pPr>
      <w:r>
        <w:rPr>
          <w:rFonts w:ascii="Times New Roman" w:hAnsi="Times New Roman" w:cs="Times New Roman"/>
          <w:b/>
          <w:sz w:val="26"/>
          <w:szCs w:val="26"/>
        </w:rPr>
        <w:t>адміністративної послуги з державної реєстрації речового права, похідного від права власності</w:t>
      </w:r>
    </w:p>
    <w:p w:rsidR="002434D9" w:rsidRDefault="002434D9">
      <w:pPr>
        <w:pStyle w:val="Standard"/>
        <w:tabs>
          <w:tab w:val="left" w:pos="3969"/>
        </w:tabs>
        <w:jc w:val="center"/>
        <w:rPr>
          <w:rFonts w:ascii="Times New Roman" w:hAnsi="Times New Roman" w:cs="Times New Roman"/>
          <w:b/>
          <w:sz w:val="26"/>
          <w:szCs w:val="26"/>
        </w:rPr>
      </w:pPr>
    </w:p>
    <w:p w:rsidR="002434D9" w:rsidRDefault="00000000">
      <w:pPr>
        <w:pStyle w:val="Standard"/>
        <w:jc w:val="center"/>
        <w:rPr>
          <w:rFonts w:hint="eastAsia"/>
        </w:rPr>
      </w:pPr>
      <w:r>
        <w:rPr>
          <w:rFonts w:ascii="Times New Roman" w:hAnsi="Times New Roman" w:cs="Times New Roman"/>
          <w:b/>
          <w:sz w:val="28"/>
          <w:szCs w:val="28"/>
        </w:rPr>
        <w:t>Відділ "Центр надання адміністративних послуг”</w:t>
      </w:r>
    </w:p>
    <w:p w:rsidR="002434D9" w:rsidRDefault="00000000">
      <w:pPr>
        <w:pStyle w:val="Standard"/>
        <w:jc w:val="center"/>
        <w:rPr>
          <w:rFonts w:hint="eastAsia"/>
        </w:rPr>
      </w:pPr>
      <w:r>
        <w:rPr>
          <w:rFonts w:ascii="Times New Roman" w:hAnsi="Times New Roman" w:cs="Times New Roman"/>
          <w:b/>
          <w:sz w:val="28"/>
          <w:szCs w:val="28"/>
        </w:rPr>
        <w:t>сектор державної реєстрації</w:t>
      </w:r>
    </w:p>
    <w:tbl>
      <w:tblPr>
        <w:tblW w:w="5000" w:type="pct"/>
        <w:tblInd w:w="-297" w:type="dxa"/>
        <w:tblLayout w:type="fixed"/>
        <w:tblCellMar>
          <w:left w:w="10" w:type="dxa"/>
          <w:right w:w="10" w:type="dxa"/>
        </w:tblCellMar>
        <w:tblLook w:val="04A0" w:firstRow="1" w:lastRow="0" w:firstColumn="1" w:lastColumn="0" w:noHBand="0" w:noVBand="1"/>
      </w:tblPr>
      <w:tblGrid>
        <w:gridCol w:w="448"/>
        <w:gridCol w:w="2133"/>
        <w:gridCol w:w="6673"/>
      </w:tblGrid>
      <w:tr w:rsidR="002434D9">
        <w:tblPrEx>
          <w:tblCellMar>
            <w:top w:w="0" w:type="dxa"/>
            <w:bottom w:w="0" w:type="dxa"/>
          </w:tblCellMar>
        </w:tblPrEx>
        <w:tc>
          <w:tcPr>
            <w:tcW w:w="9254" w:type="dxa"/>
            <w:gridSpan w:val="3"/>
            <w:tcBorders>
              <w:top w:val="outset" w:sz="18" w:space="0" w:color="000001"/>
              <w:left w:val="outset" w:sz="18" w:space="0" w:color="000001"/>
              <w:bottom w:val="outset" w:sz="18" w:space="0" w:color="000001"/>
              <w:right w:val="outset" w:sz="18" w:space="0" w:color="000001"/>
            </w:tcBorders>
            <w:shd w:val="clear" w:color="auto" w:fill="FFFF00"/>
            <w:tcMar>
              <w:top w:w="60" w:type="dxa"/>
              <w:left w:w="73" w:type="dxa"/>
              <w:bottom w:w="60" w:type="dxa"/>
              <w:right w:w="60" w:type="dxa"/>
            </w:tcMar>
          </w:tcPr>
          <w:p w:rsidR="002434D9" w:rsidRDefault="00000000">
            <w:pPr>
              <w:pStyle w:val="Standard"/>
              <w:jc w:val="center"/>
              <w:rPr>
                <w:rFonts w:ascii="Times New Roman" w:hAnsi="Times New Roman" w:cs="Times New Roman"/>
                <w:b/>
                <w:shd w:val="clear" w:color="auto" w:fill="FFFFFF"/>
              </w:rPr>
            </w:pPr>
            <w:bookmarkStart w:id="0" w:name="n14"/>
            <w:bookmarkEnd w:id="0"/>
            <w:r>
              <w:rPr>
                <w:rFonts w:ascii="Times New Roman" w:hAnsi="Times New Roman" w:cs="Times New Roman"/>
                <w:b/>
                <w:shd w:val="clear" w:color="auto" w:fill="FFFFFF"/>
              </w:rPr>
              <w:t>Інформація про суб’єкта надання адміністративної послуги</w:t>
            </w:r>
          </w:p>
        </w:tc>
      </w:tr>
      <w:tr w:rsidR="002434D9">
        <w:tblPrEx>
          <w:tblCellMar>
            <w:top w:w="0" w:type="dxa"/>
            <w:bottom w:w="0" w:type="dxa"/>
          </w:tblCellMar>
        </w:tblPrEx>
        <w:tc>
          <w:tcPr>
            <w:tcW w:w="448"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1</w:t>
            </w:r>
          </w:p>
        </w:tc>
        <w:tc>
          <w:tcPr>
            <w:tcW w:w="213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Місцезнаходження</w:t>
            </w:r>
          </w:p>
        </w:tc>
        <w:tc>
          <w:tcPr>
            <w:tcW w:w="667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 xml:space="preserve">  35600, Рівненська обл., </w:t>
            </w:r>
            <w:proofErr w:type="spellStart"/>
            <w:r>
              <w:rPr>
                <w:rFonts w:ascii="Times New Roman" w:hAnsi="Times New Roman" w:cs="Times New Roman"/>
              </w:rPr>
              <w:t>м.Дубно</w:t>
            </w:r>
            <w:proofErr w:type="spellEnd"/>
            <w:r>
              <w:rPr>
                <w:rFonts w:ascii="Times New Roman" w:hAnsi="Times New Roman" w:cs="Times New Roman"/>
              </w:rPr>
              <w:t xml:space="preserve">, </w:t>
            </w:r>
            <w:proofErr w:type="spellStart"/>
            <w:r>
              <w:rPr>
                <w:rFonts w:ascii="Times New Roman" w:hAnsi="Times New Roman" w:cs="Times New Roman"/>
              </w:rPr>
              <w:t>вул.Замкова</w:t>
            </w:r>
            <w:proofErr w:type="spellEnd"/>
            <w:r>
              <w:rPr>
                <w:rFonts w:ascii="Times New Roman" w:hAnsi="Times New Roman" w:cs="Times New Roman"/>
              </w:rPr>
              <w:t>, 4</w:t>
            </w:r>
          </w:p>
        </w:tc>
      </w:tr>
      <w:tr w:rsidR="002434D9">
        <w:tblPrEx>
          <w:tblCellMar>
            <w:top w:w="0" w:type="dxa"/>
            <w:bottom w:w="0" w:type="dxa"/>
          </w:tblCellMar>
        </w:tblPrEx>
        <w:trPr>
          <w:trHeight w:val="1142"/>
        </w:trPr>
        <w:tc>
          <w:tcPr>
            <w:tcW w:w="448"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2</w:t>
            </w:r>
          </w:p>
        </w:tc>
        <w:tc>
          <w:tcPr>
            <w:tcW w:w="213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Інформація щодо режиму роботи</w:t>
            </w:r>
          </w:p>
        </w:tc>
        <w:tc>
          <w:tcPr>
            <w:tcW w:w="667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hint="eastAsia"/>
              </w:rPr>
            </w:pPr>
            <w:r>
              <w:rPr>
                <w:rFonts w:ascii="Times New Roman" w:hAnsi="Times New Roman" w:cs="Times New Roman"/>
                <w:shd w:val="clear" w:color="auto" w:fill="FFFFFF"/>
              </w:rPr>
              <w:t xml:space="preserve"> </w:t>
            </w:r>
            <w:r>
              <w:rPr>
                <w:rFonts w:ascii="Times New Roman" w:hAnsi="Times New Roman" w:cs="Times New Roman"/>
                <w:color w:val="000000"/>
                <w:shd w:val="clear" w:color="auto" w:fill="FFFFFF"/>
              </w:rPr>
              <w:t>Понеділок: з 08.00 до 16.00 (без перерви на обід)</w:t>
            </w:r>
            <w:r>
              <w:rPr>
                <w:rFonts w:ascii="Times New Roman" w:hAnsi="Times New Roman" w:cs="Times New Roman"/>
                <w:color w:val="000000"/>
                <w:shd w:val="clear" w:color="auto" w:fill="FFFFFF"/>
              </w:rPr>
              <w:br/>
              <w:t xml:space="preserve"> Вівторок: з 08.00 до 17.00 (без перерви на обід)</w:t>
            </w:r>
            <w:r>
              <w:rPr>
                <w:rFonts w:ascii="Times New Roman" w:hAnsi="Times New Roman" w:cs="Times New Roman"/>
                <w:color w:val="000000"/>
                <w:shd w:val="clear" w:color="auto" w:fill="FFFFFF"/>
              </w:rPr>
              <w:br/>
              <w:t xml:space="preserve"> Середа: з 08.00 до 20.00 (без перерви на обід)</w:t>
            </w:r>
            <w:r>
              <w:rPr>
                <w:rFonts w:ascii="Times New Roman" w:hAnsi="Times New Roman" w:cs="Times New Roman"/>
                <w:color w:val="000000"/>
                <w:shd w:val="clear" w:color="auto" w:fill="FFFFFF"/>
              </w:rPr>
              <w:br/>
              <w:t xml:space="preserve"> Четвер: з 08.00 до 16.00 (без перерви на обід)</w:t>
            </w:r>
            <w:r>
              <w:rPr>
                <w:rFonts w:ascii="Times New Roman" w:hAnsi="Times New Roman" w:cs="Times New Roman"/>
                <w:color w:val="000000"/>
                <w:shd w:val="clear" w:color="auto" w:fill="FFFFFF"/>
              </w:rPr>
              <w:br/>
              <w:t xml:space="preserve"> П’ятниця: з 08.00 до 16.00 (без перерви на обід)</w:t>
            </w:r>
            <w:r>
              <w:rPr>
                <w:rFonts w:ascii="Times New Roman" w:hAnsi="Times New Roman" w:cs="Times New Roman"/>
                <w:color w:val="000000"/>
                <w:shd w:val="clear" w:color="auto" w:fill="FFFFFF"/>
              </w:rPr>
              <w:br/>
              <w:t xml:space="preserve"> Субота: з 08.00 до 15.00 (без перерви на обід)</w:t>
            </w:r>
            <w:r>
              <w:rPr>
                <w:rFonts w:ascii="Times New Roman" w:hAnsi="Times New Roman" w:cs="Times New Roman"/>
                <w:color w:val="000000"/>
                <w:shd w:val="clear" w:color="auto" w:fill="FFFFFF"/>
              </w:rPr>
              <w:br/>
              <w:t xml:space="preserve"> Неділя: вихідний</w:t>
            </w:r>
          </w:p>
        </w:tc>
      </w:tr>
      <w:tr w:rsidR="002434D9">
        <w:tblPrEx>
          <w:tblCellMar>
            <w:top w:w="0" w:type="dxa"/>
            <w:bottom w:w="0" w:type="dxa"/>
          </w:tblCellMar>
        </w:tblPrEx>
        <w:tc>
          <w:tcPr>
            <w:tcW w:w="448"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3</w:t>
            </w:r>
          </w:p>
        </w:tc>
        <w:tc>
          <w:tcPr>
            <w:tcW w:w="213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Телефон/факс (довідки), адреса електронної пошти та веб-сайт</w:t>
            </w:r>
          </w:p>
        </w:tc>
        <w:tc>
          <w:tcPr>
            <w:tcW w:w="667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hint="eastAsia"/>
              </w:rPr>
            </w:pPr>
            <w:r>
              <w:rPr>
                <w:rFonts w:ascii="Times New Roman" w:hAnsi="Times New Roman" w:cs="Times New Roman"/>
              </w:rPr>
              <w:t xml:space="preserve"> </w:t>
            </w:r>
            <w:proofErr w:type="spellStart"/>
            <w:r>
              <w:rPr>
                <w:rFonts w:ascii="Times New Roman" w:hAnsi="Times New Roman" w:cs="Times New Roman"/>
              </w:rPr>
              <w:t>Тел</w:t>
            </w:r>
            <w:proofErr w:type="spellEnd"/>
            <w:r>
              <w:rPr>
                <w:rFonts w:ascii="Times New Roman" w:hAnsi="Times New Roman" w:cs="Times New Roman"/>
              </w:rPr>
              <w:t>. (03656) 3-23-90, 3-21-74, 068-3960308</w:t>
            </w:r>
          </w:p>
          <w:p w:rsidR="002434D9" w:rsidRDefault="00000000">
            <w:pPr>
              <w:pStyle w:val="Standard"/>
              <w:jc w:val="both"/>
              <w:rPr>
                <w:rFonts w:hint="eastAsia"/>
              </w:rPr>
            </w:pPr>
            <w:r>
              <w:rPr>
                <w:rFonts w:ascii="Times New Roman" w:hAnsi="Times New Roman" w:cs="Times New Roman"/>
              </w:rPr>
              <w:t xml:space="preserve">  E-</w:t>
            </w:r>
            <w:proofErr w:type="spellStart"/>
            <w:r>
              <w:rPr>
                <w:rFonts w:ascii="Times New Roman" w:hAnsi="Times New Roman" w:cs="Times New Roman"/>
              </w:rPr>
              <w:t>mail</w:t>
            </w:r>
            <w:proofErr w:type="spellEnd"/>
            <w:r>
              <w:rPr>
                <w:rFonts w:ascii="Times New Roman" w:hAnsi="Times New Roman" w:cs="Times New Roman"/>
              </w:rPr>
              <w:t xml:space="preserve"> міської ради: </w:t>
            </w:r>
            <w:r>
              <w:rPr>
                <w:rFonts w:ascii="Times New Roman" w:hAnsi="Times New Roman" w:cs="Times New Roman"/>
                <w:u w:val="single"/>
              </w:rPr>
              <w:t>rada@</w:t>
            </w:r>
            <w:r>
              <w:rPr>
                <w:rFonts w:ascii="Times New Roman" w:hAnsi="Times New Roman" w:cs="Times New Roman"/>
                <w:color w:val="000000"/>
                <w:u w:val="single"/>
              </w:rPr>
              <w:t>dubno-adm.rv.ua</w:t>
            </w:r>
          </w:p>
          <w:p w:rsidR="002434D9" w:rsidRDefault="00000000">
            <w:pPr>
              <w:pStyle w:val="Standard"/>
              <w:jc w:val="both"/>
              <w:rPr>
                <w:rFonts w:hint="eastAsia"/>
              </w:rPr>
            </w:pPr>
            <w:r>
              <w:rPr>
                <w:rFonts w:ascii="Times New Roman" w:hAnsi="Times New Roman" w:cs="Times New Roman"/>
                <w:b/>
                <w:color w:val="000000"/>
                <w:shd w:val="clear" w:color="auto" w:fill="FFFFFF"/>
              </w:rPr>
              <w:t xml:space="preserve"> </w:t>
            </w:r>
            <w:r>
              <w:rPr>
                <w:rFonts w:ascii="Times New Roman" w:hAnsi="Times New Roman" w:cs="Times New Roman"/>
                <w:color w:val="000000"/>
                <w:shd w:val="clear" w:color="auto" w:fill="FFFFFF"/>
              </w:rPr>
              <w:t xml:space="preserve"> </w:t>
            </w:r>
            <w:hyperlink r:id="rId7" w:history="1">
              <w:r>
                <w:rPr>
                  <w:rFonts w:ascii="Times New Roman" w:hAnsi="Times New Roman"/>
                </w:rPr>
                <w:t>cnap@dubno-adm.rv.ua</w:t>
              </w:r>
            </w:hyperlink>
          </w:p>
          <w:p w:rsidR="002434D9" w:rsidRDefault="00000000">
            <w:pPr>
              <w:pStyle w:val="Standard"/>
              <w:jc w:val="both"/>
              <w:rPr>
                <w:rFonts w:hint="eastAsia"/>
              </w:rPr>
            </w:pPr>
            <w:r>
              <w:rPr>
                <w:rFonts w:ascii="Times New Roman" w:hAnsi="Times New Roman" w:cs="Times New Roman"/>
                <w:color w:val="000000"/>
                <w:shd w:val="clear" w:color="auto" w:fill="FFFFFF"/>
              </w:rPr>
              <w:t xml:space="preserve">  Веб-сайт: </w:t>
            </w:r>
            <w:r>
              <w:rPr>
                <w:rFonts w:ascii="Times New Roman" w:hAnsi="Times New Roman" w:cs="Times New Roman"/>
                <w:color w:val="000000"/>
                <w:shd w:val="clear" w:color="auto" w:fill="FFFFFF"/>
                <w:lang w:val="en-US"/>
              </w:rPr>
              <w:t>www</w:t>
            </w:r>
            <w:r>
              <w:rPr>
                <w:rFonts w:ascii="Times New Roman" w:hAnsi="Times New Roman" w:cs="Times New Roman"/>
                <w:color w:val="000000"/>
                <w:shd w:val="clear" w:color="auto" w:fill="FFFFFF"/>
                <w:lang w:val="ru-RU"/>
              </w:rPr>
              <w:t>.</w:t>
            </w:r>
            <w:proofErr w:type="spellStart"/>
            <w:r>
              <w:rPr>
                <w:rFonts w:ascii="Times New Roman" w:hAnsi="Times New Roman" w:cs="Times New Roman"/>
                <w:color w:val="000000"/>
                <w:shd w:val="clear" w:color="auto" w:fill="FFFFFF"/>
                <w:lang w:val="en-US"/>
              </w:rPr>
              <w:t>dubno</w:t>
            </w:r>
            <w:proofErr w:type="spellEnd"/>
            <w:r>
              <w:rPr>
                <w:rFonts w:ascii="Times New Roman" w:hAnsi="Times New Roman" w:cs="Times New Roman"/>
                <w:color w:val="000000"/>
                <w:shd w:val="clear" w:color="auto" w:fill="FFFFFF"/>
                <w:lang w:val="ru-RU"/>
              </w:rPr>
              <w:t>-</w:t>
            </w:r>
            <w:proofErr w:type="spellStart"/>
            <w:r>
              <w:rPr>
                <w:rFonts w:ascii="Times New Roman" w:hAnsi="Times New Roman" w:cs="Times New Roman"/>
                <w:color w:val="000000"/>
                <w:shd w:val="clear" w:color="auto" w:fill="FFFFFF"/>
                <w:lang w:val="en-US"/>
              </w:rPr>
              <w:t>adm</w:t>
            </w:r>
            <w:proofErr w:type="spellEnd"/>
            <w:r>
              <w:rPr>
                <w:rFonts w:ascii="Times New Roman" w:hAnsi="Times New Roman" w:cs="Times New Roman"/>
                <w:color w:val="000000"/>
                <w:shd w:val="clear" w:color="auto" w:fill="FFFFFF"/>
              </w:rPr>
              <w:t>.rv.ua</w:t>
            </w:r>
          </w:p>
        </w:tc>
      </w:tr>
      <w:tr w:rsidR="002434D9">
        <w:tblPrEx>
          <w:tblCellMar>
            <w:top w:w="0" w:type="dxa"/>
            <w:bottom w:w="0" w:type="dxa"/>
          </w:tblCellMar>
        </w:tblPrEx>
        <w:tc>
          <w:tcPr>
            <w:tcW w:w="9254" w:type="dxa"/>
            <w:gridSpan w:val="3"/>
            <w:tcBorders>
              <w:top w:val="outset" w:sz="18" w:space="0" w:color="000001"/>
              <w:left w:val="outset" w:sz="18" w:space="0" w:color="000001"/>
              <w:bottom w:val="outset" w:sz="18" w:space="0" w:color="000001"/>
              <w:right w:val="outset" w:sz="18" w:space="0" w:color="000001"/>
            </w:tcBorders>
            <w:shd w:val="clear" w:color="auto" w:fill="FFFF00"/>
            <w:tcMar>
              <w:top w:w="60" w:type="dxa"/>
              <w:left w:w="73" w:type="dxa"/>
              <w:bottom w:w="60" w:type="dxa"/>
              <w:right w:w="60" w:type="dxa"/>
            </w:tcMar>
          </w:tcPr>
          <w:p w:rsidR="002434D9" w:rsidRDefault="00000000">
            <w:pPr>
              <w:pStyle w:val="Standard"/>
              <w:jc w:val="center"/>
              <w:rPr>
                <w:rFonts w:ascii="Times New Roman" w:hAnsi="Times New Roman" w:cs="Times New Roman"/>
                <w:b/>
                <w:shd w:val="clear" w:color="auto" w:fill="FFFFFF"/>
              </w:rPr>
            </w:pPr>
            <w:r>
              <w:rPr>
                <w:rFonts w:ascii="Times New Roman" w:hAnsi="Times New Roman" w:cs="Times New Roman"/>
                <w:b/>
                <w:shd w:val="clear" w:color="auto" w:fill="FFFFFF"/>
              </w:rPr>
              <w:t>Нормативні акти, якими регламентується надання адміністративної послуги</w:t>
            </w:r>
          </w:p>
        </w:tc>
      </w:tr>
      <w:tr w:rsidR="002434D9">
        <w:tblPrEx>
          <w:tblCellMar>
            <w:top w:w="0" w:type="dxa"/>
            <w:bottom w:w="0" w:type="dxa"/>
          </w:tblCellMar>
        </w:tblPrEx>
        <w:trPr>
          <w:trHeight w:val="1005"/>
        </w:trPr>
        <w:tc>
          <w:tcPr>
            <w:tcW w:w="448"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4</w:t>
            </w:r>
          </w:p>
        </w:tc>
        <w:tc>
          <w:tcPr>
            <w:tcW w:w="2133"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Закони України</w:t>
            </w:r>
          </w:p>
        </w:tc>
        <w:tc>
          <w:tcPr>
            <w:tcW w:w="6673"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Закон </w:t>
            </w:r>
            <w:proofErr w:type="spellStart"/>
            <w:r>
              <w:rPr>
                <w:rFonts w:ascii="Times New Roman" w:eastAsia="Times New Roman" w:hAnsi="Times New Roman" w:cs="Times New Roman"/>
                <w:lang w:val="ru-RU"/>
              </w:rPr>
              <w:t>України</w:t>
            </w:r>
            <w:proofErr w:type="spellEnd"/>
            <w:r>
              <w:rPr>
                <w:rFonts w:ascii="Times New Roman" w:eastAsia="Times New Roman" w:hAnsi="Times New Roman" w:cs="Times New Roman"/>
                <w:lang w:val="ru-RU"/>
              </w:rPr>
              <w:t xml:space="preserve"> «Про </w:t>
            </w:r>
            <w:proofErr w:type="spellStart"/>
            <w:r>
              <w:rPr>
                <w:rFonts w:ascii="Times New Roman" w:eastAsia="Times New Roman" w:hAnsi="Times New Roman" w:cs="Times New Roman"/>
                <w:lang w:val="ru-RU"/>
              </w:rPr>
              <w:t>державну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реєстрацію</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речових</w:t>
            </w:r>
            <w:proofErr w:type="spellEnd"/>
            <w:r>
              <w:rPr>
                <w:rFonts w:ascii="Times New Roman" w:eastAsia="Times New Roman" w:hAnsi="Times New Roman" w:cs="Times New Roman"/>
                <w:lang w:val="ru-RU"/>
              </w:rPr>
              <w:t xml:space="preserve"> прав на </w:t>
            </w:r>
            <w:proofErr w:type="spellStart"/>
            <w:r>
              <w:rPr>
                <w:rFonts w:ascii="Times New Roman" w:eastAsia="Times New Roman" w:hAnsi="Times New Roman" w:cs="Times New Roman"/>
                <w:lang w:val="ru-RU"/>
              </w:rPr>
              <w:t>нерухоме</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майно</w:t>
            </w:r>
            <w:proofErr w:type="spellEnd"/>
            <w:r>
              <w:rPr>
                <w:rFonts w:ascii="Times New Roman" w:eastAsia="Times New Roman" w:hAnsi="Times New Roman" w:cs="Times New Roman"/>
                <w:lang w:val="ru-RU"/>
              </w:rPr>
              <w:t xml:space="preserve"> та </w:t>
            </w:r>
            <w:proofErr w:type="spellStart"/>
            <w:r>
              <w:rPr>
                <w:rFonts w:ascii="Times New Roman" w:eastAsia="Times New Roman" w:hAnsi="Times New Roman" w:cs="Times New Roman"/>
                <w:lang w:val="ru-RU"/>
              </w:rPr>
              <w:t>їх</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обтяжень</w:t>
            </w:r>
            <w:proofErr w:type="spellEnd"/>
            <w:r>
              <w:rPr>
                <w:rFonts w:ascii="Times New Roman" w:eastAsia="Times New Roman" w:hAnsi="Times New Roman" w:cs="Times New Roman"/>
                <w:lang w:val="ru-RU"/>
              </w:rPr>
              <w:t>»</w:t>
            </w:r>
          </w:p>
        </w:tc>
      </w:tr>
      <w:tr w:rsidR="002434D9">
        <w:tblPrEx>
          <w:tblCellMar>
            <w:top w:w="0" w:type="dxa"/>
            <w:bottom w:w="0" w:type="dxa"/>
          </w:tblCellMar>
        </w:tblPrEx>
        <w:trPr>
          <w:trHeight w:val="1943"/>
        </w:trPr>
        <w:tc>
          <w:tcPr>
            <w:tcW w:w="448"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5</w:t>
            </w:r>
          </w:p>
        </w:tc>
        <w:tc>
          <w:tcPr>
            <w:tcW w:w="213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Акти Кабінету Міністрів</w:t>
            </w:r>
          </w:p>
        </w:tc>
        <w:tc>
          <w:tcPr>
            <w:tcW w:w="667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ind w:left="159"/>
              <w:jc w:val="both"/>
              <w:rPr>
                <w:rFonts w:ascii="Times New Roman" w:eastAsia="Times New Roman" w:hAnsi="Times New Roman" w:cs="Times New Roman"/>
              </w:rPr>
            </w:pPr>
            <w:r>
              <w:rPr>
                <w:rFonts w:ascii="Times New Roman" w:eastAsia="Times New Roman" w:hAnsi="Times New Roman" w:cs="Times New Roman"/>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2434D9" w:rsidRDefault="00000000">
            <w:pPr>
              <w:pStyle w:val="Standard"/>
              <w:ind w:left="159"/>
              <w:jc w:val="both"/>
              <w:rPr>
                <w:rFonts w:ascii="Times New Roman" w:eastAsia="Times New Roman" w:hAnsi="Times New Roman" w:cs="Times New Roman"/>
              </w:rPr>
            </w:pPr>
            <w:r>
              <w:rPr>
                <w:rFonts w:ascii="Times New Roman" w:eastAsia="Times New Roman" w:hAnsi="Times New Roman" w:cs="Times New Roman"/>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rsidR="002434D9" w:rsidRDefault="00000000">
            <w:pPr>
              <w:pStyle w:val="Standard"/>
              <w:ind w:left="159"/>
              <w:jc w:val="both"/>
              <w:rPr>
                <w:rFonts w:ascii="Times New Roman" w:eastAsia="Times New Roman" w:hAnsi="Times New Roman" w:cs="Times New Roman"/>
              </w:rPr>
            </w:pPr>
            <w:r>
              <w:rPr>
                <w:rFonts w:ascii="Times New Roman" w:eastAsia="Times New Roman" w:hAnsi="Times New Roman" w:cs="Times New Roman"/>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2434D9">
        <w:tblPrEx>
          <w:tblCellMar>
            <w:top w:w="0" w:type="dxa"/>
            <w:bottom w:w="0" w:type="dxa"/>
          </w:tblCellMar>
        </w:tblPrEx>
        <w:trPr>
          <w:trHeight w:val="869"/>
        </w:trPr>
        <w:tc>
          <w:tcPr>
            <w:tcW w:w="448"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6</w:t>
            </w:r>
          </w:p>
        </w:tc>
        <w:tc>
          <w:tcPr>
            <w:tcW w:w="2133"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Акти центральних органів виконавчої влади</w:t>
            </w:r>
          </w:p>
        </w:tc>
        <w:tc>
          <w:tcPr>
            <w:tcW w:w="6673"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rPr>
            </w:pPr>
            <w:r>
              <w:rPr>
                <w:rFonts w:ascii="Times New Roman" w:hAnsi="Times New Roman"/>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2 території України», зареєстрований </w:t>
            </w:r>
            <w:r>
              <w:rPr>
                <w:rFonts w:ascii="Times New Roman" w:hAnsi="Times New Roman"/>
              </w:rPr>
              <w:lastRenderedPageBreak/>
              <w:t>у Міністерстві юстиції України 29 березня 2016 року за № 468/28598 (зі змінами)</w:t>
            </w:r>
          </w:p>
        </w:tc>
      </w:tr>
      <w:tr w:rsidR="002434D9">
        <w:tblPrEx>
          <w:tblCellMar>
            <w:top w:w="0" w:type="dxa"/>
            <w:bottom w:w="0" w:type="dxa"/>
          </w:tblCellMar>
        </w:tblPrEx>
        <w:tc>
          <w:tcPr>
            <w:tcW w:w="9254" w:type="dxa"/>
            <w:gridSpan w:val="3"/>
            <w:tcBorders>
              <w:top w:val="outset" w:sz="18" w:space="0" w:color="000001"/>
              <w:left w:val="outset" w:sz="18" w:space="0" w:color="000001"/>
              <w:bottom w:val="outset" w:sz="18" w:space="0" w:color="000001"/>
              <w:right w:val="outset" w:sz="18" w:space="0" w:color="000001"/>
            </w:tcBorders>
            <w:shd w:val="clear" w:color="auto" w:fill="FFFF00"/>
            <w:tcMar>
              <w:top w:w="60" w:type="dxa"/>
              <w:left w:w="73" w:type="dxa"/>
              <w:bottom w:w="60" w:type="dxa"/>
              <w:right w:w="60" w:type="dxa"/>
            </w:tcMar>
          </w:tcPr>
          <w:p w:rsidR="002434D9" w:rsidRDefault="00000000">
            <w:pPr>
              <w:pStyle w:val="Standard"/>
              <w:jc w:val="center"/>
              <w:rPr>
                <w:rFonts w:ascii="Times New Roman" w:hAnsi="Times New Roman" w:cs="Times New Roman"/>
                <w:b/>
                <w:shd w:val="clear" w:color="auto" w:fill="FFFFFF"/>
              </w:rPr>
            </w:pPr>
            <w:r>
              <w:rPr>
                <w:rFonts w:ascii="Times New Roman" w:hAnsi="Times New Roman" w:cs="Times New Roman"/>
                <w:b/>
                <w:shd w:val="clear" w:color="auto" w:fill="FFFFFF"/>
              </w:rPr>
              <w:lastRenderedPageBreak/>
              <w:t>Умови отримання адміністративної послуги</w:t>
            </w:r>
          </w:p>
        </w:tc>
      </w:tr>
      <w:tr w:rsidR="002434D9">
        <w:tblPrEx>
          <w:tblCellMar>
            <w:top w:w="0" w:type="dxa"/>
            <w:bottom w:w="0" w:type="dxa"/>
          </w:tblCellMar>
        </w:tblPrEx>
        <w:trPr>
          <w:trHeight w:val="123"/>
        </w:trPr>
        <w:tc>
          <w:tcPr>
            <w:tcW w:w="448"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7</w:t>
            </w:r>
          </w:p>
        </w:tc>
        <w:tc>
          <w:tcPr>
            <w:tcW w:w="2133"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Підстава для отримання</w:t>
            </w:r>
          </w:p>
          <w:p w:rsidR="002434D9" w:rsidRDefault="00000000">
            <w:pPr>
              <w:pStyle w:val="Standard"/>
              <w:rPr>
                <w:rFonts w:ascii="Times New Roman" w:hAnsi="Times New Roman" w:cs="Times New Roman"/>
              </w:rPr>
            </w:pPr>
            <w:r>
              <w:rPr>
                <w:rFonts w:ascii="Times New Roman" w:hAnsi="Times New Roman" w:cs="Times New Roman"/>
              </w:rPr>
              <w:t>адміністративної послуги</w:t>
            </w:r>
          </w:p>
        </w:tc>
        <w:tc>
          <w:tcPr>
            <w:tcW w:w="6673"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vAlign w:val="center"/>
          </w:tcPr>
          <w:p w:rsidR="002434D9" w:rsidRDefault="00000000">
            <w:pPr>
              <w:pStyle w:val="a5"/>
              <w:spacing w:after="0"/>
              <w:ind w:left="81"/>
              <w:jc w:val="both"/>
              <w:rPr>
                <w:rFonts w:ascii="Times New Roman" w:hAnsi="Times New Roman"/>
              </w:rPr>
            </w:pPr>
            <w:r>
              <w:rPr>
                <w:rFonts w:ascii="Times New Roman" w:hAnsi="Times New Roman"/>
              </w:rPr>
              <w:t xml:space="preserve">Заява власника, іншого </w:t>
            </w:r>
            <w:proofErr w:type="spellStart"/>
            <w:r>
              <w:rPr>
                <w:rFonts w:ascii="Times New Roman" w:hAnsi="Times New Roman"/>
              </w:rPr>
              <w:t>правонабувача</w:t>
            </w:r>
            <w:proofErr w:type="spellEnd"/>
            <w:r>
              <w:rPr>
                <w:rFonts w:ascii="Times New Roman" w:hAnsi="Times New Roman"/>
              </w:rPr>
              <w:t xml:space="preserve">, сторони правочину, у яких </w:t>
            </w:r>
            <w:proofErr w:type="spellStart"/>
            <w:r>
              <w:rPr>
                <w:rFonts w:ascii="Times New Roman" w:hAnsi="Times New Roman"/>
              </w:rPr>
              <w:t>виникло</w:t>
            </w:r>
            <w:proofErr w:type="spellEnd"/>
            <w:r>
              <w:rPr>
                <w:rFonts w:ascii="Times New Roman" w:hAnsi="Times New Roman"/>
              </w:rPr>
              <w:t xml:space="preserve"> речове право, перейшло чи припинилося речове право, або уповноважена ними особа</w:t>
            </w:r>
          </w:p>
        </w:tc>
      </w:tr>
      <w:tr w:rsidR="002434D9">
        <w:tblPrEx>
          <w:tblCellMar>
            <w:top w:w="0" w:type="dxa"/>
            <w:bottom w:w="0" w:type="dxa"/>
          </w:tblCellMar>
        </w:tblPrEx>
        <w:trPr>
          <w:trHeight w:val="2195"/>
        </w:trPr>
        <w:tc>
          <w:tcPr>
            <w:tcW w:w="448"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8</w:t>
            </w:r>
          </w:p>
        </w:tc>
        <w:tc>
          <w:tcPr>
            <w:tcW w:w="213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 xml:space="preserve">Вичерпний перелік документів, необхідних для отримання адміністративної послуги  </w:t>
            </w:r>
          </w:p>
          <w:p w:rsidR="002434D9" w:rsidRDefault="002434D9">
            <w:pPr>
              <w:pStyle w:val="Standard"/>
              <w:rPr>
                <w:rFonts w:ascii="Times New Roman" w:hAnsi="Times New Roman" w:cs="Times New Roman"/>
              </w:rPr>
            </w:pPr>
          </w:p>
        </w:tc>
        <w:tc>
          <w:tcPr>
            <w:tcW w:w="667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vAlign w:val="center"/>
          </w:tcPr>
          <w:p w:rsidR="002434D9" w:rsidRDefault="00000000">
            <w:pPr>
              <w:pStyle w:val="a5"/>
              <w:spacing w:after="0"/>
              <w:ind w:left="81"/>
              <w:jc w:val="both"/>
              <w:rPr>
                <w:rFonts w:ascii="Times New Roman" w:eastAsia="Times New Roman" w:hAnsi="Times New Roman" w:cs="Times New Roman"/>
              </w:rPr>
            </w:pPr>
            <w:r>
              <w:rPr>
                <w:rFonts w:ascii="Times New Roman" w:eastAsia="Times New Roman" w:hAnsi="Times New Roman" w:cs="Times New Roman"/>
              </w:rPr>
              <w:t>Заява про державну реєстрацію прав;</w:t>
            </w:r>
          </w:p>
          <w:p w:rsidR="002434D9" w:rsidRDefault="00000000">
            <w:pPr>
              <w:pStyle w:val="a5"/>
              <w:spacing w:after="0"/>
              <w:ind w:left="81"/>
              <w:jc w:val="both"/>
              <w:rPr>
                <w:rFonts w:ascii="Times New Roman" w:eastAsia="Times New Roman" w:hAnsi="Times New Roman" w:cs="Times New Roman"/>
              </w:rPr>
            </w:pPr>
            <w:r>
              <w:rPr>
                <w:rFonts w:ascii="Times New Roman" w:eastAsia="Times New Roman" w:hAnsi="Times New Roman" w:cs="Times New Roman"/>
              </w:rPr>
              <w:t>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p w:rsidR="002434D9" w:rsidRDefault="00000000">
            <w:pPr>
              <w:pStyle w:val="a5"/>
              <w:spacing w:after="0"/>
              <w:ind w:left="81"/>
              <w:jc w:val="both"/>
              <w:rPr>
                <w:rFonts w:ascii="Times New Roman" w:eastAsia="Times New Roman" w:hAnsi="Times New Roman" w:cs="Times New Roman"/>
              </w:rPr>
            </w:pPr>
            <w:r>
              <w:rPr>
                <w:rFonts w:ascii="Times New Roman" w:eastAsia="Times New Roman" w:hAnsi="Times New Roman" w:cs="Times New Roman"/>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2434D9">
        <w:tblPrEx>
          <w:tblCellMar>
            <w:top w:w="0" w:type="dxa"/>
            <w:bottom w:w="0" w:type="dxa"/>
          </w:tblCellMar>
        </w:tblPrEx>
        <w:trPr>
          <w:trHeight w:val="204"/>
        </w:trPr>
        <w:tc>
          <w:tcPr>
            <w:tcW w:w="448"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9</w:t>
            </w:r>
          </w:p>
        </w:tc>
        <w:tc>
          <w:tcPr>
            <w:tcW w:w="2133"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Спосіб подання документів, необхідних для отримання адміністративної послуги</w:t>
            </w:r>
          </w:p>
        </w:tc>
        <w:tc>
          <w:tcPr>
            <w:tcW w:w="6673"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2434D9" w:rsidRDefault="00000000">
            <w:pPr>
              <w:pStyle w:val="a5"/>
              <w:spacing w:after="0"/>
              <w:ind w:left="0"/>
              <w:jc w:val="both"/>
              <w:rPr>
                <w:rFonts w:ascii="Times New Roman" w:eastAsia="Times New Roman" w:hAnsi="Times New Roman" w:cs="Times New Roman"/>
                <w:i/>
              </w:rPr>
            </w:pPr>
            <w:r>
              <w:rPr>
                <w:rFonts w:ascii="Times New Roman" w:eastAsia="Times New Roman" w:hAnsi="Times New Roman" w:cs="Times New Roman"/>
                <w:i/>
              </w:rPr>
              <w:t>1) у паперовій формі – заявником особисто або уповноваженою ним особою;</w:t>
            </w:r>
          </w:p>
          <w:p w:rsidR="002434D9" w:rsidRDefault="00000000">
            <w:pPr>
              <w:pStyle w:val="a5"/>
              <w:spacing w:after="0"/>
              <w:ind w:left="0"/>
              <w:jc w:val="both"/>
              <w:rPr>
                <w:rFonts w:ascii="Times New Roman" w:eastAsia="Times New Roman" w:hAnsi="Times New Roman" w:cs="Times New Roman"/>
                <w:i/>
              </w:rPr>
            </w:pPr>
            <w:r>
              <w:rPr>
                <w:rFonts w:ascii="Times New Roman" w:eastAsia="Times New Roman" w:hAnsi="Times New Roman" w:cs="Times New Roman"/>
                <w:i/>
              </w:rPr>
              <w:t xml:space="preserve">2) в електронній формі – через Єдиний державний </w:t>
            </w:r>
            <w:proofErr w:type="spellStart"/>
            <w:r>
              <w:rPr>
                <w:rFonts w:ascii="Times New Roman" w:eastAsia="Times New Roman" w:hAnsi="Times New Roman" w:cs="Times New Roman"/>
                <w:i/>
              </w:rPr>
              <w:t>вебпортал</w:t>
            </w:r>
            <w:proofErr w:type="spellEnd"/>
            <w:r>
              <w:rPr>
                <w:rFonts w:ascii="Times New Roman" w:eastAsia="Times New Roman" w:hAnsi="Times New Roman" w:cs="Times New Roman"/>
                <w:i/>
              </w:rPr>
              <w:t xml:space="preserve"> електронних послуг чи інші інформаційні системи*</w:t>
            </w:r>
          </w:p>
        </w:tc>
      </w:tr>
      <w:tr w:rsidR="002434D9">
        <w:tblPrEx>
          <w:tblCellMar>
            <w:top w:w="0" w:type="dxa"/>
            <w:bottom w:w="0" w:type="dxa"/>
          </w:tblCellMar>
        </w:tblPrEx>
        <w:tc>
          <w:tcPr>
            <w:tcW w:w="448"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10</w:t>
            </w:r>
          </w:p>
        </w:tc>
        <w:tc>
          <w:tcPr>
            <w:tcW w:w="213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Платність (безоплатність)</w:t>
            </w:r>
          </w:p>
          <w:p w:rsidR="002434D9" w:rsidRDefault="00000000">
            <w:pPr>
              <w:pStyle w:val="Standard"/>
              <w:rPr>
                <w:rFonts w:ascii="Times New Roman" w:hAnsi="Times New Roman" w:cs="Times New Roman"/>
              </w:rPr>
            </w:pPr>
            <w:r>
              <w:rPr>
                <w:rFonts w:ascii="Times New Roman" w:hAnsi="Times New Roman" w:cs="Times New Roman"/>
              </w:rPr>
              <w:t>надання адміністративної</w:t>
            </w:r>
          </w:p>
          <w:p w:rsidR="002434D9" w:rsidRDefault="00000000">
            <w:pPr>
              <w:pStyle w:val="Standard"/>
              <w:rPr>
                <w:rFonts w:ascii="Times New Roman" w:hAnsi="Times New Roman" w:cs="Times New Roman"/>
              </w:rPr>
            </w:pPr>
            <w:r>
              <w:rPr>
                <w:rFonts w:ascii="Times New Roman" w:hAnsi="Times New Roman" w:cs="Times New Roman"/>
              </w:rPr>
              <w:t>послуги</w:t>
            </w:r>
          </w:p>
        </w:tc>
        <w:tc>
          <w:tcPr>
            <w:tcW w:w="667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2434D9" w:rsidRDefault="00000000">
            <w:pPr>
              <w:pStyle w:val="Standard"/>
              <w:jc w:val="both"/>
              <w:rPr>
                <w:rFonts w:hint="eastAsia"/>
              </w:rPr>
            </w:pPr>
            <w: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2434D9">
        <w:tblPrEx>
          <w:tblCellMar>
            <w:top w:w="0" w:type="dxa"/>
            <w:bottom w:w="0" w:type="dxa"/>
          </w:tblCellMar>
        </w:tblPrEx>
        <w:trPr>
          <w:trHeight w:val="638"/>
        </w:trPr>
        <w:tc>
          <w:tcPr>
            <w:tcW w:w="448"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11</w:t>
            </w:r>
          </w:p>
        </w:tc>
        <w:tc>
          <w:tcPr>
            <w:tcW w:w="2133"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Строк надання адміністративної послуги</w:t>
            </w:r>
          </w:p>
        </w:tc>
        <w:tc>
          <w:tcPr>
            <w:tcW w:w="6673"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vAlign w:val="center"/>
          </w:tcPr>
          <w:p w:rsidR="002434D9" w:rsidRDefault="00000000">
            <w:pPr>
              <w:pStyle w:val="Standard"/>
              <w:ind w:left="81"/>
              <w:jc w:val="both"/>
              <w:rPr>
                <w:rFonts w:ascii="Times New Roman" w:hAnsi="Times New Roman" w:cs="Times New Roman"/>
              </w:rPr>
            </w:pPr>
            <w:r>
              <w:rPr>
                <w:rFonts w:ascii="Times New Roman" w:hAnsi="Times New Roman" w:cs="Times New Roman"/>
              </w:rPr>
              <w:t xml:space="preserve">  Державна реєстрація інших речових прав, відмінних від права власності проводиться у строк, що не перевищує п’яти робочих днів з дня реєстрації відповідної заяви в Державному реєстрі прав, крім випадку, передбаченому статтею 31-2 Закону України «Про державну реєстрацію речових прав на нерухоме майно та їх обтяжень».</w:t>
            </w:r>
          </w:p>
          <w:p w:rsidR="002434D9" w:rsidRDefault="00000000">
            <w:pPr>
              <w:pStyle w:val="Standard"/>
              <w:ind w:left="81"/>
              <w:jc w:val="both"/>
              <w:rPr>
                <w:rFonts w:ascii="Times New Roman" w:hAnsi="Times New Roman" w:cs="Times New Roman"/>
              </w:rPr>
            </w:pPr>
            <w:r>
              <w:rPr>
                <w:rFonts w:ascii="Times New Roman" w:hAnsi="Times New Roman" w:cs="Times New Roman"/>
              </w:rPr>
              <w:t>Скорочені строки проведення державної реєстрації речових прав на нерухоме майно, похідних від права власності:</w:t>
            </w:r>
          </w:p>
          <w:p w:rsidR="002434D9" w:rsidRDefault="00000000">
            <w:pPr>
              <w:pStyle w:val="Standard"/>
              <w:ind w:left="81"/>
              <w:jc w:val="both"/>
              <w:rPr>
                <w:rFonts w:ascii="Times New Roman" w:hAnsi="Times New Roman" w:cs="Times New Roman"/>
              </w:rPr>
            </w:pPr>
            <w:r>
              <w:rPr>
                <w:rFonts w:ascii="Times New Roman" w:hAnsi="Times New Roman" w:cs="Times New Roman"/>
              </w:rPr>
              <w:t xml:space="preserve"> 2 робочі дні;</w:t>
            </w:r>
          </w:p>
          <w:p w:rsidR="002434D9" w:rsidRDefault="00000000">
            <w:pPr>
              <w:pStyle w:val="Standard"/>
              <w:ind w:left="81"/>
              <w:jc w:val="both"/>
              <w:rPr>
                <w:rFonts w:ascii="Times New Roman" w:hAnsi="Times New Roman" w:cs="Times New Roman"/>
              </w:rPr>
            </w:pPr>
            <w:r>
              <w:rPr>
                <w:rFonts w:ascii="Times New Roman" w:hAnsi="Times New Roman" w:cs="Times New Roman"/>
              </w:rPr>
              <w:t>1 робочий день;</w:t>
            </w:r>
          </w:p>
          <w:p w:rsidR="002434D9" w:rsidRDefault="00000000">
            <w:pPr>
              <w:pStyle w:val="Standard"/>
              <w:ind w:left="81"/>
              <w:jc w:val="both"/>
              <w:rPr>
                <w:rFonts w:ascii="Times New Roman" w:hAnsi="Times New Roman" w:cs="Times New Roman"/>
              </w:rPr>
            </w:pPr>
            <w:r>
              <w:rPr>
                <w:rFonts w:ascii="Times New Roman" w:hAnsi="Times New Roman" w:cs="Times New Roman"/>
              </w:rPr>
              <w:t>2 години</w:t>
            </w:r>
          </w:p>
        </w:tc>
      </w:tr>
      <w:tr w:rsidR="002434D9">
        <w:tblPrEx>
          <w:tblCellMar>
            <w:top w:w="0" w:type="dxa"/>
            <w:bottom w:w="0" w:type="dxa"/>
          </w:tblCellMar>
        </w:tblPrEx>
        <w:trPr>
          <w:trHeight w:val="190"/>
        </w:trPr>
        <w:tc>
          <w:tcPr>
            <w:tcW w:w="448"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12</w:t>
            </w:r>
          </w:p>
        </w:tc>
        <w:tc>
          <w:tcPr>
            <w:tcW w:w="213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 xml:space="preserve">Перелік підстав для зупинення розгляду документів, поданих для </w:t>
            </w:r>
            <w:r>
              <w:rPr>
                <w:rFonts w:ascii="Times New Roman" w:hAnsi="Times New Roman" w:cs="Times New Roman"/>
              </w:rPr>
              <w:lastRenderedPageBreak/>
              <w:t>державної реєстрації</w:t>
            </w:r>
          </w:p>
        </w:tc>
        <w:tc>
          <w:tcPr>
            <w:tcW w:w="667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vAlign w:val="center"/>
          </w:tcPr>
          <w:p w:rsidR="002434D9" w:rsidRDefault="00000000">
            <w:pPr>
              <w:pStyle w:val="Standard"/>
              <w:ind w:left="81"/>
              <w:jc w:val="both"/>
              <w:rPr>
                <w:rFonts w:ascii="Times New Roman" w:hAnsi="Times New Roman" w:cs="Times New Roman"/>
              </w:rPr>
            </w:pPr>
            <w:r>
              <w:rPr>
                <w:rFonts w:ascii="Times New Roman" w:hAnsi="Times New Roman" w:cs="Times New Roman"/>
              </w:rPr>
              <w:lastRenderedPageBreak/>
              <w:t>1) подання документів для державної реєстрації прав не в повному обсязі, передбаченому законодавством;</w:t>
            </w:r>
          </w:p>
          <w:p w:rsidR="002434D9" w:rsidRDefault="00000000">
            <w:pPr>
              <w:pStyle w:val="Standard"/>
              <w:ind w:left="81"/>
              <w:jc w:val="both"/>
              <w:rPr>
                <w:rFonts w:ascii="Times New Roman" w:hAnsi="Times New Roman" w:cs="Times New Roman"/>
              </w:rPr>
            </w:pPr>
            <w:r>
              <w:rPr>
                <w:rFonts w:ascii="Times New Roman" w:hAnsi="Times New Roman" w:cs="Times New Roman"/>
              </w:rPr>
              <w:t xml:space="preserve">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w:t>
            </w:r>
            <w:r>
              <w:rPr>
                <w:rFonts w:ascii="Times New Roman" w:hAnsi="Times New Roman" w:cs="Times New Roman"/>
              </w:rPr>
              <w:lastRenderedPageBreak/>
              <w:t>про зареєстровані до 01 січня 2013 року речові права на відповідне нерухоме майно, якщо наявність такої інформації є необхідною для 3 державної реєстрації прав;</w:t>
            </w:r>
          </w:p>
          <w:p w:rsidR="002434D9" w:rsidRDefault="00000000">
            <w:pPr>
              <w:pStyle w:val="Standard"/>
              <w:ind w:left="81"/>
              <w:jc w:val="both"/>
              <w:rPr>
                <w:rFonts w:ascii="Times New Roman" w:hAnsi="Times New Roman" w:cs="Times New Roman"/>
              </w:rPr>
            </w:pPr>
            <w:r>
              <w:rPr>
                <w:rFonts w:ascii="Times New Roman" w:hAnsi="Times New Roman" w:cs="Times New Roman"/>
              </w:rPr>
              <w:t>3) направлення запиту до суду для отримання копії судового рішення</w:t>
            </w:r>
          </w:p>
        </w:tc>
      </w:tr>
      <w:tr w:rsidR="002434D9">
        <w:tblPrEx>
          <w:tblCellMar>
            <w:top w:w="0" w:type="dxa"/>
            <w:bottom w:w="0" w:type="dxa"/>
          </w:tblCellMar>
        </w:tblPrEx>
        <w:trPr>
          <w:trHeight w:val="136"/>
        </w:trPr>
        <w:tc>
          <w:tcPr>
            <w:tcW w:w="448"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lastRenderedPageBreak/>
              <w:t>13</w:t>
            </w:r>
          </w:p>
        </w:tc>
        <w:tc>
          <w:tcPr>
            <w:tcW w:w="2133"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Перелік підстав для відмови у державній реєстрації</w:t>
            </w:r>
          </w:p>
        </w:tc>
        <w:tc>
          <w:tcPr>
            <w:tcW w:w="6673"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2434D9" w:rsidRDefault="00000000">
            <w:pPr>
              <w:pStyle w:val="Standard"/>
              <w:ind w:left="81"/>
              <w:jc w:val="both"/>
              <w:rPr>
                <w:rFonts w:ascii="Times New Roman" w:hAnsi="Times New Roman" w:cs="Times New Roman"/>
              </w:rPr>
            </w:pPr>
            <w:r>
              <w:rPr>
                <w:rFonts w:ascii="Times New Roman" w:hAnsi="Times New Roman" w:cs="Times New Roman"/>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2434D9" w:rsidRDefault="00000000">
            <w:pPr>
              <w:pStyle w:val="Standard"/>
              <w:ind w:left="81"/>
              <w:jc w:val="both"/>
              <w:rPr>
                <w:rFonts w:ascii="Times New Roman" w:hAnsi="Times New Roman" w:cs="Times New Roman"/>
              </w:rPr>
            </w:pPr>
            <w:r>
              <w:rPr>
                <w:rFonts w:ascii="Times New Roman" w:hAnsi="Times New Roman" w:cs="Times New Roman"/>
              </w:rPr>
              <w:t>2) заява про державну реєстрацію речових прав на нерухоме майно, похідних від права власності подана неналежною особою;</w:t>
            </w:r>
          </w:p>
          <w:p w:rsidR="002434D9" w:rsidRDefault="00000000">
            <w:pPr>
              <w:pStyle w:val="Standard"/>
              <w:ind w:left="81"/>
              <w:jc w:val="both"/>
              <w:rPr>
                <w:rFonts w:ascii="Times New Roman" w:hAnsi="Times New Roman" w:cs="Times New Roman"/>
              </w:rPr>
            </w:pPr>
            <w:r>
              <w:rPr>
                <w:rFonts w:ascii="Times New Roman" w:hAnsi="Times New Roman" w:cs="Times New Roman"/>
              </w:rPr>
              <w:t>3) 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2434D9" w:rsidRDefault="00000000">
            <w:pPr>
              <w:pStyle w:val="Standard"/>
              <w:ind w:left="81"/>
              <w:jc w:val="both"/>
              <w:rPr>
                <w:rFonts w:ascii="Times New Roman" w:hAnsi="Times New Roman" w:cs="Times New Roman"/>
              </w:rPr>
            </w:pPr>
            <w:r>
              <w:rPr>
                <w:rFonts w:ascii="Times New Roman" w:hAnsi="Times New Roman" w:cs="Times New Roman"/>
              </w:rPr>
              <w:t>4) подані документи не дають змоги встановити набуття, зміну або припинення речових прав на нерухоме майно;</w:t>
            </w:r>
          </w:p>
          <w:p w:rsidR="002434D9" w:rsidRDefault="00000000">
            <w:pPr>
              <w:pStyle w:val="Standard"/>
              <w:ind w:left="81"/>
              <w:jc w:val="both"/>
              <w:rPr>
                <w:rFonts w:ascii="Times New Roman" w:hAnsi="Times New Roman" w:cs="Times New Roman"/>
              </w:rPr>
            </w:pPr>
            <w:r>
              <w:rPr>
                <w:rFonts w:ascii="Times New Roman" w:hAnsi="Times New Roman" w:cs="Times New Roman"/>
              </w:rPr>
              <w:t>5) наявні суперечності між заявленими та вже зареєстрованими речовими правами на нерухоме майно;</w:t>
            </w:r>
          </w:p>
          <w:p w:rsidR="002434D9" w:rsidRDefault="00000000">
            <w:pPr>
              <w:pStyle w:val="Standard"/>
              <w:ind w:left="81"/>
              <w:jc w:val="both"/>
              <w:rPr>
                <w:rFonts w:ascii="Times New Roman" w:hAnsi="Times New Roman" w:cs="Times New Roman"/>
              </w:rPr>
            </w:pPr>
            <w:r>
              <w:rPr>
                <w:rFonts w:ascii="Times New Roman" w:hAnsi="Times New Roman" w:cs="Times New Roman"/>
              </w:rPr>
              <w:t>6) наявні зареєстровані обтяження речових прав на нерухоме майно;</w:t>
            </w:r>
          </w:p>
          <w:p w:rsidR="002434D9" w:rsidRDefault="00000000">
            <w:pPr>
              <w:pStyle w:val="Standard"/>
              <w:ind w:left="81"/>
              <w:jc w:val="both"/>
              <w:rPr>
                <w:rFonts w:ascii="Times New Roman" w:hAnsi="Times New Roman" w:cs="Times New Roman"/>
              </w:rPr>
            </w:pPr>
            <w:r>
              <w:rPr>
                <w:rFonts w:ascii="Times New Roman" w:hAnsi="Times New Roman" w:cs="Times New Roman"/>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w:t>
            </w:r>
          </w:p>
          <w:p w:rsidR="002434D9" w:rsidRDefault="00000000">
            <w:pPr>
              <w:pStyle w:val="Standard"/>
              <w:ind w:left="81"/>
              <w:jc w:val="both"/>
              <w:rPr>
                <w:rFonts w:ascii="Times New Roman" w:hAnsi="Times New Roman" w:cs="Times New Roman"/>
              </w:rPr>
            </w:pPr>
            <w:r>
              <w:rPr>
                <w:rFonts w:ascii="Times New Roman" w:hAnsi="Times New Roman" w:cs="Times New Roman"/>
              </w:rPr>
              <w:t>8) документи подано до неналежного суб’єкта державної реєстрації прав, нотаріуса;</w:t>
            </w:r>
          </w:p>
          <w:p w:rsidR="002434D9" w:rsidRDefault="00000000">
            <w:pPr>
              <w:pStyle w:val="Standard"/>
              <w:ind w:left="81"/>
              <w:jc w:val="both"/>
              <w:rPr>
                <w:rFonts w:ascii="Times New Roman" w:hAnsi="Times New Roman" w:cs="Times New Roman"/>
              </w:rPr>
            </w:pPr>
            <w:r>
              <w:rPr>
                <w:rFonts w:ascii="Times New Roman" w:hAnsi="Times New Roman" w:cs="Times New Roman"/>
              </w:rPr>
              <w:t>9) 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w:t>
            </w:r>
          </w:p>
          <w:p w:rsidR="002434D9" w:rsidRDefault="00000000">
            <w:pPr>
              <w:pStyle w:val="Standard"/>
              <w:ind w:left="81"/>
              <w:jc w:val="both"/>
              <w:rPr>
                <w:rFonts w:ascii="Times New Roman" w:hAnsi="Times New Roman" w:cs="Times New Roman"/>
              </w:rPr>
            </w:pPr>
            <w:r>
              <w:rPr>
                <w:rFonts w:ascii="Times New Roman" w:hAnsi="Times New Roman" w:cs="Times New Roman"/>
              </w:rPr>
              <w:t>10) заявником подано ті самі документи, на підставі яких заявлене речове право вже зареєстровано у Державному реєстрі речових прав на нерухоме майно;</w:t>
            </w:r>
          </w:p>
          <w:p w:rsidR="002434D9" w:rsidRDefault="00000000">
            <w:pPr>
              <w:pStyle w:val="Standard"/>
              <w:ind w:left="81"/>
              <w:jc w:val="both"/>
              <w:rPr>
                <w:rFonts w:ascii="Times New Roman" w:hAnsi="Times New Roman" w:cs="Times New Roman"/>
              </w:rPr>
            </w:pPr>
            <w:r>
              <w:rPr>
                <w:rFonts w:ascii="Times New Roman" w:hAnsi="Times New Roman" w:cs="Times New Roman"/>
              </w:rPr>
              <w:t xml:space="preserve">11) відсутність згоди заставодержателя (іпотекодержателя) на дострокове припинення дії договору емфітевзису, </w:t>
            </w:r>
            <w:proofErr w:type="spellStart"/>
            <w:r>
              <w:rPr>
                <w:rFonts w:ascii="Times New Roman" w:hAnsi="Times New Roman" w:cs="Times New Roman"/>
              </w:rPr>
              <w:t>суперфіцію</w:t>
            </w:r>
            <w:proofErr w:type="spellEnd"/>
            <w:r>
              <w:rPr>
                <w:rFonts w:ascii="Times New Roman" w:hAnsi="Times New Roman" w:cs="Times New Roman"/>
              </w:rPr>
              <w:t xml:space="preserve"> щодо державної реєстрації припинення таких прав, що перебувають у заставі (іпотеці)</w:t>
            </w:r>
          </w:p>
          <w:p w:rsidR="002434D9" w:rsidRDefault="002434D9">
            <w:pPr>
              <w:pStyle w:val="Standard"/>
              <w:ind w:left="81"/>
              <w:jc w:val="both"/>
              <w:rPr>
                <w:rFonts w:ascii="Times New Roman" w:hAnsi="Times New Roman" w:cs="Times New Roman"/>
              </w:rPr>
            </w:pPr>
          </w:p>
        </w:tc>
      </w:tr>
      <w:tr w:rsidR="002434D9">
        <w:tblPrEx>
          <w:tblCellMar>
            <w:top w:w="0" w:type="dxa"/>
            <w:bottom w:w="0" w:type="dxa"/>
          </w:tblCellMar>
        </w:tblPrEx>
        <w:tc>
          <w:tcPr>
            <w:tcW w:w="448"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t>14</w:t>
            </w:r>
          </w:p>
        </w:tc>
        <w:tc>
          <w:tcPr>
            <w:tcW w:w="213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Результат надання адміністративної послуги</w:t>
            </w:r>
          </w:p>
        </w:tc>
        <w:tc>
          <w:tcPr>
            <w:tcW w:w="667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2434D9" w:rsidRDefault="00000000">
            <w:pPr>
              <w:pStyle w:val="Standard"/>
              <w:ind w:left="81"/>
              <w:rPr>
                <w:rFonts w:ascii="Times New Roman" w:hAnsi="Times New Roman" w:cs="Times New Roman"/>
              </w:rPr>
            </w:pPr>
            <w:r>
              <w:rPr>
                <w:rFonts w:ascii="Times New Roman" w:hAnsi="Times New Roman" w:cs="Times New Roman"/>
              </w:rPr>
              <w:t>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формування витягу з Державного реєстру речових прав на нерухоме майно про проведену державну реєстрацію прав;</w:t>
            </w:r>
          </w:p>
          <w:p w:rsidR="002434D9" w:rsidRDefault="00000000">
            <w:pPr>
              <w:pStyle w:val="Standard"/>
              <w:ind w:left="81"/>
              <w:rPr>
                <w:rFonts w:ascii="Times New Roman" w:hAnsi="Times New Roman" w:cs="Times New Roman"/>
              </w:rPr>
            </w:pPr>
            <w:r>
              <w:rPr>
                <w:rFonts w:ascii="Times New Roman" w:hAnsi="Times New Roman" w:cs="Times New Roman"/>
              </w:rPr>
              <w:t>2) рішення про відмову у державній реєстрації із зазначенням виключного переліку обставин, що стали підставою для його прийняття</w:t>
            </w:r>
          </w:p>
        </w:tc>
      </w:tr>
      <w:tr w:rsidR="002434D9">
        <w:tblPrEx>
          <w:tblCellMar>
            <w:top w:w="0" w:type="dxa"/>
            <w:bottom w:w="0" w:type="dxa"/>
          </w:tblCellMar>
        </w:tblPrEx>
        <w:tc>
          <w:tcPr>
            <w:tcW w:w="448"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jc w:val="both"/>
              <w:rPr>
                <w:rFonts w:ascii="Times New Roman" w:hAnsi="Times New Roman" w:cs="Times New Roman"/>
              </w:rPr>
            </w:pPr>
            <w:r>
              <w:rPr>
                <w:rFonts w:ascii="Times New Roman" w:hAnsi="Times New Roman" w:cs="Times New Roman"/>
              </w:rPr>
              <w:lastRenderedPageBreak/>
              <w:t>15</w:t>
            </w:r>
          </w:p>
        </w:tc>
        <w:tc>
          <w:tcPr>
            <w:tcW w:w="213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2434D9" w:rsidRDefault="00000000">
            <w:pPr>
              <w:pStyle w:val="Standard"/>
              <w:rPr>
                <w:rFonts w:ascii="Times New Roman" w:hAnsi="Times New Roman" w:cs="Times New Roman"/>
              </w:rPr>
            </w:pPr>
            <w:r>
              <w:rPr>
                <w:rFonts w:ascii="Times New Roman" w:hAnsi="Times New Roman" w:cs="Times New Roman"/>
              </w:rPr>
              <w:t>Способи отримання відповіді (результату)</w:t>
            </w:r>
          </w:p>
        </w:tc>
        <w:tc>
          <w:tcPr>
            <w:tcW w:w="667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2434D9" w:rsidRDefault="00000000">
            <w:pPr>
              <w:pStyle w:val="Standard"/>
              <w:ind w:left="81"/>
              <w:jc w:val="both"/>
              <w:rPr>
                <w:rFonts w:ascii="Times New Roman" w:hAnsi="Times New Roman"/>
                <w:i/>
              </w:rPr>
            </w:pPr>
            <w:r>
              <w:rPr>
                <w:rFonts w:ascii="Times New Roman" w:hAnsi="Times New Roman"/>
                <w:i/>
              </w:rPr>
              <w:t>Через центр надання адміністративних послуг або безпосередньо державним реєстратором;</w:t>
            </w:r>
          </w:p>
          <w:p w:rsidR="002434D9" w:rsidRDefault="00000000">
            <w:pPr>
              <w:pStyle w:val="Standard"/>
              <w:ind w:left="81"/>
              <w:jc w:val="both"/>
              <w:rPr>
                <w:rFonts w:hint="eastAsia"/>
              </w:rPr>
            </w:pPr>
            <w:r>
              <w:rPr>
                <w:rFonts w:ascii="Times New Roman" w:hAnsi="Times New Roman"/>
                <w:i/>
              </w:rPr>
              <w:t xml:space="preserve"> </w:t>
            </w:r>
            <w:proofErr w:type="spellStart"/>
            <w:r>
              <w:rPr>
                <w:rFonts w:ascii="Times New Roman" w:hAnsi="Times New Roman"/>
                <w:i/>
              </w:rPr>
              <w:t>вебпортал</w:t>
            </w:r>
            <w:proofErr w:type="spellEnd"/>
            <w:r>
              <w:rPr>
                <w:rFonts w:ascii="Times New Roman" w:hAnsi="Times New Roman"/>
                <w:i/>
              </w:rPr>
              <w:t xml:space="preserve"> Мін’юсту*</w:t>
            </w:r>
          </w:p>
        </w:tc>
      </w:tr>
    </w:tbl>
    <w:p w:rsidR="002434D9" w:rsidRDefault="00000000">
      <w:pPr>
        <w:pStyle w:val="Standard"/>
        <w:ind w:right="5"/>
        <w:outlineLvl w:val="0"/>
        <w:rPr>
          <w:rFonts w:hint="eastAsia"/>
        </w:rPr>
      </w:pPr>
      <w:r>
        <w:rPr>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sectPr w:rsidR="002434D9">
      <w:pgSz w:w="11906" w:h="16838"/>
      <w:pgMar w:top="1134" w:right="851" w:bottom="1134" w:left="175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E4A" w:rsidRDefault="00F61E4A">
      <w:pPr>
        <w:rPr>
          <w:rFonts w:hint="eastAsia"/>
        </w:rPr>
      </w:pPr>
      <w:r>
        <w:separator/>
      </w:r>
    </w:p>
  </w:endnote>
  <w:endnote w:type="continuationSeparator" w:id="0">
    <w:p w:rsidR="00F61E4A" w:rsidRDefault="00F61E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E4A" w:rsidRDefault="00F61E4A">
      <w:pPr>
        <w:rPr>
          <w:rFonts w:hint="eastAsia"/>
        </w:rPr>
      </w:pPr>
      <w:r>
        <w:rPr>
          <w:color w:val="000000"/>
        </w:rPr>
        <w:separator/>
      </w:r>
    </w:p>
  </w:footnote>
  <w:footnote w:type="continuationSeparator" w:id="0">
    <w:p w:rsidR="00F61E4A" w:rsidRDefault="00F61E4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34D9"/>
    <w:rsid w:val="002434D9"/>
    <w:rsid w:val="00844B49"/>
    <w:rsid w:val="00F61E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73406-8B07-46CB-A6A1-8DE9BC6A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uk-UA"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a5">
    <w:name w:val="List Paragraph"/>
    <w:basedOn w:val="Standard"/>
    <w:pPr>
      <w:spacing w:after="200"/>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o_UnCryptMailto('jxfiql7zkxmXarykl:xaj+os+r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4824</Words>
  <Characters>2751</Characters>
  <Application>Microsoft Office Word</Application>
  <DocSecurity>0</DocSecurity>
  <Lines>22</Lines>
  <Paragraphs>15</Paragraphs>
  <ScaleCrop>false</ScaleCrop>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Дубенська міська рада</cp:lastModifiedBy>
  <cp:revision>2</cp:revision>
  <cp:lastPrinted>2019-09-09T13:29:00Z</cp:lastPrinted>
  <dcterms:created xsi:type="dcterms:W3CDTF">2023-04-27T09:55:00Z</dcterms:created>
  <dcterms:modified xsi:type="dcterms:W3CDTF">2023-04-27T09:55:00Z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